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BBE9D" w14:textId="77777777" w:rsidR="00CF28FF" w:rsidRDefault="00E51B85" w:rsidP="00E51B85">
      <w:pPr>
        <w:jc w:val="center"/>
        <w:rPr>
          <w:b/>
        </w:rPr>
      </w:pPr>
      <w:r>
        <w:rPr>
          <w:b/>
        </w:rPr>
        <w:t>Journée d’études « L’Autriche de 1918 à 1938 »</w:t>
      </w:r>
    </w:p>
    <w:p w14:paraId="722C92C8" w14:textId="77777777" w:rsidR="00E51B85" w:rsidRDefault="00E51B85" w:rsidP="00E51B85">
      <w:pPr>
        <w:jc w:val="center"/>
        <w:rPr>
          <w:b/>
        </w:rPr>
      </w:pPr>
      <w:r>
        <w:rPr>
          <w:b/>
        </w:rPr>
        <w:t>Le 22 janvier 2022 à la Maison Heinrich Heine (Paris)</w:t>
      </w:r>
    </w:p>
    <w:p w14:paraId="3307E557" w14:textId="6FFE51E3" w:rsidR="00E51B85" w:rsidRPr="00E51B85" w:rsidRDefault="00E51B85" w:rsidP="00E51B85">
      <w:pPr>
        <w:jc w:val="center"/>
      </w:pPr>
      <w:r>
        <w:t xml:space="preserve">organisée par Jean-Numa Ducange </w:t>
      </w:r>
      <w:r w:rsidR="00DE50D4">
        <w:t xml:space="preserve">(GRHIS/IUF) </w:t>
      </w:r>
      <w:r>
        <w:t>et Hélène Leclerc</w:t>
      </w:r>
      <w:r w:rsidR="00DE50D4">
        <w:t xml:space="preserve"> (CREG)</w:t>
      </w:r>
    </w:p>
    <w:p w14:paraId="50F5F69F" w14:textId="77777777" w:rsidR="00CF28FF" w:rsidRDefault="00CF28FF" w:rsidP="00CF28FF">
      <w:r>
        <w:t>9 h : Accueil des participants</w:t>
      </w:r>
    </w:p>
    <w:p w14:paraId="07031E90" w14:textId="77777777" w:rsidR="00CF28FF" w:rsidRDefault="00CF28FF" w:rsidP="00CF28FF">
      <w:pPr>
        <w:jc w:val="both"/>
      </w:pPr>
      <w:r>
        <w:t xml:space="preserve">9 h 30 – 10 h : </w:t>
      </w:r>
      <w:r w:rsidRPr="00C44872">
        <w:rPr>
          <w:b/>
        </w:rPr>
        <w:t>Ernst Bruckmüller</w:t>
      </w:r>
      <w:r>
        <w:t xml:space="preserve"> (Vienne) </w:t>
      </w:r>
      <w:r w:rsidRPr="0064424A">
        <w:t>:</w:t>
      </w:r>
      <w:r>
        <w:t xml:space="preserve"> </w:t>
      </w:r>
      <w:r w:rsidRPr="00CF28FF">
        <w:rPr>
          <w:b/>
        </w:rPr>
        <w:t>Conférence introductive</w:t>
      </w:r>
      <w:r>
        <w:t xml:space="preserve"> sur l’histoire sociale de la Première République autrichienne.</w:t>
      </w:r>
    </w:p>
    <w:p w14:paraId="1DB823E6" w14:textId="77777777" w:rsidR="00CF28FF" w:rsidRDefault="00CF28FF" w:rsidP="00CF28FF">
      <w:pPr>
        <w:jc w:val="center"/>
        <w:rPr>
          <w:b/>
        </w:rPr>
      </w:pPr>
      <w:r>
        <w:rPr>
          <w:b/>
        </w:rPr>
        <w:t>Aspects politiques</w:t>
      </w:r>
    </w:p>
    <w:p w14:paraId="3C460120" w14:textId="77777777" w:rsidR="000017F4" w:rsidRPr="00CF28FF" w:rsidRDefault="000017F4" w:rsidP="00CF28FF">
      <w:pPr>
        <w:jc w:val="center"/>
        <w:rPr>
          <w:b/>
        </w:rPr>
      </w:pPr>
      <w:r>
        <w:rPr>
          <w:b/>
        </w:rPr>
        <w:t>Modération : Jacques Le Rider </w:t>
      </w:r>
    </w:p>
    <w:p w14:paraId="64A608E8" w14:textId="77777777" w:rsidR="00CF28FF" w:rsidRDefault="00CF28FF" w:rsidP="00CF28FF">
      <w:r>
        <w:t xml:space="preserve">10 h – 10 h 30 : </w:t>
      </w:r>
      <w:r w:rsidRPr="00C44872">
        <w:rPr>
          <w:b/>
        </w:rPr>
        <w:t>Laure Gallouët</w:t>
      </w:r>
      <w:r>
        <w:t xml:space="preserve"> (UPEC) : </w:t>
      </w:r>
      <w:r w:rsidR="004055FC">
        <w:t>Défis et échecs de la Première République d'Autriche</w:t>
      </w:r>
    </w:p>
    <w:p w14:paraId="50B095C8" w14:textId="77777777" w:rsidR="00CF28FF" w:rsidRDefault="00CF28FF" w:rsidP="00CF28FF">
      <w:r>
        <w:t xml:space="preserve">10 h 30 – 11 h : </w:t>
      </w:r>
      <w:r w:rsidRPr="00C44872">
        <w:rPr>
          <w:b/>
        </w:rPr>
        <w:t>Jean-Numa Ducange</w:t>
      </w:r>
      <w:r>
        <w:t> (Rouen) : Vienne la rouge</w:t>
      </w:r>
    </w:p>
    <w:p w14:paraId="216EE9E8" w14:textId="77777777" w:rsidR="000017F4" w:rsidRDefault="000017F4" w:rsidP="00CF28FF">
      <w:r>
        <w:t>11 h – 11 h 30 : Discussion et pause</w:t>
      </w:r>
    </w:p>
    <w:p w14:paraId="3710315D" w14:textId="77777777" w:rsidR="000017F4" w:rsidRPr="000017F4" w:rsidRDefault="000017F4" w:rsidP="000017F4">
      <w:pPr>
        <w:jc w:val="center"/>
        <w:rPr>
          <w:b/>
        </w:rPr>
      </w:pPr>
      <w:r>
        <w:rPr>
          <w:b/>
        </w:rPr>
        <w:t>Modération : Jean-Numa Ducange </w:t>
      </w:r>
    </w:p>
    <w:p w14:paraId="03428C96" w14:textId="77777777" w:rsidR="00CF28FF" w:rsidRDefault="00CF28FF" w:rsidP="00CF28FF">
      <w:pPr>
        <w:jc w:val="both"/>
      </w:pPr>
      <w:r>
        <w:t xml:space="preserve">11 h 30 – 12 h : </w:t>
      </w:r>
      <w:r w:rsidRPr="00C44872">
        <w:rPr>
          <w:b/>
        </w:rPr>
        <w:t>Lucile Dreidemy</w:t>
      </w:r>
      <w:r>
        <w:t> (Toulouse) : Austrofascisme : origines, caractéristiques, controverses.</w:t>
      </w:r>
    </w:p>
    <w:p w14:paraId="2B181B21" w14:textId="77777777" w:rsidR="000017F4" w:rsidRDefault="00CF28FF" w:rsidP="000017F4">
      <w:pPr>
        <w:jc w:val="both"/>
      </w:pPr>
      <w:r>
        <w:t xml:space="preserve">12 h </w:t>
      </w:r>
      <w:r w:rsidR="000017F4">
        <w:t xml:space="preserve">– 12 h 30 </w:t>
      </w:r>
      <w:r>
        <w:t xml:space="preserve">: </w:t>
      </w:r>
      <w:r w:rsidR="000017F4" w:rsidRPr="00C44872">
        <w:rPr>
          <w:b/>
        </w:rPr>
        <w:t>Hélène Leclerc</w:t>
      </w:r>
      <w:r w:rsidR="000017F4">
        <w:t> (Toulouse) : Les relations entre l’Autriche et la Tchécoslovaquie de 1918 à 1938</w:t>
      </w:r>
    </w:p>
    <w:p w14:paraId="56D58327" w14:textId="77777777" w:rsidR="00CF28FF" w:rsidRDefault="000017F4" w:rsidP="00CF28FF">
      <w:pPr>
        <w:jc w:val="both"/>
      </w:pPr>
      <w:r>
        <w:t xml:space="preserve">13 h : </w:t>
      </w:r>
      <w:r w:rsidR="00CF28FF">
        <w:t>Pause déjeuner</w:t>
      </w:r>
    </w:p>
    <w:p w14:paraId="5815488E" w14:textId="77777777" w:rsidR="00CF28FF" w:rsidRDefault="00CF28FF" w:rsidP="00CF28FF">
      <w:pPr>
        <w:jc w:val="center"/>
        <w:rPr>
          <w:b/>
        </w:rPr>
      </w:pPr>
      <w:r>
        <w:rPr>
          <w:b/>
        </w:rPr>
        <w:t xml:space="preserve">Aspects socioculturels </w:t>
      </w:r>
    </w:p>
    <w:p w14:paraId="438D642D" w14:textId="77777777" w:rsidR="000017F4" w:rsidRPr="00CF28FF" w:rsidRDefault="000017F4" w:rsidP="00CF28FF">
      <w:pPr>
        <w:jc w:val="center"/>
        <w:rPr>
          <w:b/>
        </w:rPr>
      </w:pPr>
      <w:r>
        <w:rPr>
          <w:b/>
        </w:rPr>
        <w:t xml:space="preserve">Modération : Marc Lacheny </w:t>
      </w:r>
    </w:p>
    <w:p w14:paraId="2248DE1A" w14:textId="77777777" w:rsidR="00CF28FF" w:rsidRDefault="00CF28FF" w:rsidP="00CF28FF">
      <w:pPr>
        <w:jc w:val="both"/>
      </w:pPr>
      <w:r>
        <w:t xml:space="preserve">14 h </w:t>
      </w:r>
      <w:r w:rsidR="000017F4">
        <w:t xml:space="preserve">30 </w:t>
      </w:r>
      <w:r>
        <w:t xml:space="preserve">– </w:t>
      </w:r>
      <w:r w:rsidR="000017F4">
        <w:t>15 h</w:t>
      </w:r>
      <w:r>
        <w:t xml:space="preserve"> : </w:t>
      </w:r>
      <w:r w:rsidRPr="00C44872">
        <w:rPr>
          <w:b/>
        </w:rPr>
        <w:t>Jacques Le Rider</w:t>
      </w:r>
      <w:r>
        <w:t> (Paris) : La montée de l’antisémitisme et ses conséquences pour la population et les intellectuels juifs</w:t>
      </w:r>
    </w:p>
    <w:p w14:paraId="607D576C" w14:textId="77777777" w:rsidR="000017F4" w:rsidRDefault="000017F4" w:rsidP="00CF28FF">
      <w:pPr>
        <w:jc w:val="both"/>
      </w:pPr>
      <w:r>
        <w:t>15 h</w:t>
      </w:r>
      <w:r w:rsidR="00CF28FF">
        <w:t xml:space="preserve"> – 15 h </w:t>
      </w:r>
      <w:r>
        <w:t xml:space="preserve">30 </w:t>
      </w:r>
      <w:r w:rsidR="00CF28FF">
        <w:t xml:space="preserve">: </w:t>
      </w:r>
      <w:r w:rsidRPr="00C44872">
        <w:rPr>
          <w:b/>
        </w:rPr>
        <w:t>Herta Luise Ott</w:t>
      </w:r>
      <w:r>
        <w:t xml:space="preserve"> (Amiens) : Le statut de la femme en Autriche de 1918 à </w:t>
      </w:r>
      <w:r w:rsidR="0007639B">
        <w:t>1938</w:t>
      </w:r>
    </w:p>
    <w:p w14:paraId="438FAB1E" w14:textId="77777777" w:rsidR="000017F4" w:rsidRDefault="000017F4" w:rsidP="00CF28FF">
      <w:pPr>
        <w:jc w:val="both"/>
      </w:pPr>
      <w:r>
        <w:t>15 h 30 – 16 h : Discussion et pause</w:t>
      </w:r>
    </w:p>
    <w:p w14:paraId="79A4726A" w14:textId="77777777" w:rsidR="000017F4" w:rsidRPr="000017F4" w:rsidRDefault="000017F4" w:rsidP="000017F4">
      <w:pPr>
        <w:jc w:val="center"/>
        <w:rPr>
          <w:b/>
        </w:rPr>
      </w:pPr>
      <w:r>
        <w:rPr>
          <w:b/>
        </w:rPr>
        <w:t xml:space="preserve">Modération : Herta Luise Ott </w:t>
      </w:r>
    </w:p>
    <w:p w14:paraId="34C64884" w14:textId="77777777" w:rsidR="000017F4" w:rsidRDefault="000017F4" w:rsidP="000017F4">
      <w:pPr>
        <w:jc w:val="both"/>
      </w:pPr>
      <w:r>
        <w:t>16</w:t>
      </w:r>
      <w:r w:rsidR="00CF28FF">
        <w:t xml:space="preserve"> h – 1</w:t>
      </w:r>
      <w:r>
        <w:t>6</w:t>
      </w:r>
      <w:r w:rsidR="00CF28FF">
        <w:t xml:space="preserve"> h 30 : </w:t>
      </w:r>
      <w:r w:rsidRPr="00C44872">
        <w:rPr>
          <w:b/>
        </w:rPr>
        <w:t>Marc Lacheny</w:t>
      </w:r>
      <w:r>
        <w:t xml:space="preserve"> (Metz) : </w:t>
      </w:r>
      <w:r w:rsidR="00C95C9C">
        <w:t>Les écrivains face à l'histoire de l'Autriche de 1918 à 1938: essai de cartographie du champ littéraire</w:t>
      </w:r>
    </w:p>
    <w:p w14:paraId="35D8BB1B" w14:textId="77777777" w:rsidR="00CF28FF" w:rsidRDefault="000017F4" w:rsidP="0083073B">
      <w:pPr>
        <w:jc w:val="both"/>
      </w:pPr>
      <w:r>
        <w:t xml:space="preserve">16 h 30 – 17 h : </w:t>
      </w:r>
      <w:r w:rsidR="00CF28FF" w:rsidRPr="00C44872">
        <w:rPr>
          <w:b/>
        </w:rPr>
        <w:t>Jean-François Candoni</w:t>
      </w:r>
      <w:r>
        <w:t xml:space="preserve"> (Rennes)</w:t>
      </w:r>
      <w:r w:rsidR="00CF28FF">
        <w:t xml:space="preserve"> : </w:t>
      </w:r>
      <w:r w:rsidR="0083073B">
        <w:t>Le festival de Salzbourg et la politique culturelle sous la Première République autrichienne</w:t>
      </w:r>
    </w:p>
    <w:p w14:paraId="568EDBC4" w14:textId="77777777" w:rsidR="000017F4" w:rsidRDefault="000017F4" w:rsidP="00CF28FF">
      <w:r>
        <w:t xml:space="preserve">17 h : Discussion </w:t>
      </w:r>
    </w:p>
    <w:p w14:paraId="4191C9B1" w14:textId="2B4022CB" w:rsidR="000017F4" w:rsidRDefault="000017F4" w:rsidP="00CF28FF">
      <w:r>
        <w:t xml:space="preserve">17 h 30 : </w:t>
      </w:r>
      <w:r w:rsidR="00DE50D4">
        <w:t>Fin de la journée</w:t>
      </w:r>
    </w:p>
    <w:p w14:paraId="10F35CD3" w14:textId="77777777" w:rsidR="00CF28FF" w:rsidRDefault="00CF28FF" w:rsidP="00CF28FF"/>
    <w:p w14:paraId="12452AC6" w14:textId="77777777" w:rsidR="002E038B" w:rsidRDefault="002E038B" w:rsidP="00CF28FF">
      <w:pPr>
        <w:rPr>
          <w:b/>
        </w:rPr>
      </w:pPr>
    </w:p>
    <w:p w14:paraId="0340F511" w14:textId="77777777" w:rsidR="002E038B" w:rsidRDefault="002E038B" w:rsidP="00CF28FF">
      <w:pPr>
        <w:rPr>
          <w:b/>
        </w:rPr>
      </w:pPr>
    </w:p>
    <w:p w14:paraId="021901C3" w14:textId="77777777" w:rsidR="002E038B" w:rsidRDefault="002E038B" w:rsidP="00CF28FF">
      <w:pPr>
        <w:rPr>
          <w:b/>
        </w:rPr>
      </w:pPr>
    </w:p>
    <w:p w14:paraId="633CD61A" w14:textId="6E064885" w:rsidR="00E51B85" w:rsidRDefault="00E51B85" w:rsidP="00CF28FF">
      <w:r w:rsidRPr="00E51B85">
        <w:rPr>
          <w:b/>
        </w:rPr>
        <w:lastRenderedPageBreak/>
        <w:t>Partenaires</w:t>
      </w:r>
      <w:r>
        <w:t xml:space="preserve"> : </w:t>
      </w:r>
    </w:p>
    <w:p w14:paraId="0E52A7BD" w14:textId="24015007" w:rsidR="002E038B" w:rsidRDefault="00E51B85" w:rsidP="009A6662">
      <w:pPr>
        <w:jc w:val="center"/>
        <w:rPr>
          <w:noProof/>
        </w:rPr>
      </w:pPr>
      <w:r>
        <w:rPr>
          <w:noProof/>
        </w:rPr>
        <w:drawing>
          <wp:inline distT="0" distB="0" distL="0" distR="0" wp14:anchorId="24519AE6" wp14:editId="69B01C94">
            <wp:extent cx="1143000" cy="685800"/>
            <wp:effectExtent l="0" t="0" r="0" b="0"/>
            <wp:docPr id="1" name="Image 1" descr="logo-UT2J - Centre de Recherche et d'Études Germaniques (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T2J - Centre de Recherche et d'Études Germaniques (CR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a:ln>
                      <a:noFill/>
                    </a:ln>
                  </pic:spPr>
                </pic:pic>
              </a:graphicData>
            </a:graphic>
          </wp:inline>
        </w:drawing>
      </w:r>
      <w:r w:rsidR="00031FEE">
        <w:rPr>
          <w:noProof/>
        </w:rPr>
        <w:t xml:space="preserve">       </w:t>
      </w:r>
      <w:r w:rsidR="00031FEE">
        <w:rPr>
          <w:noProof/>
        </w:rPr>
        <w:drawing>
          <wp:inline distT="0" distB="0" distL="0" distR="0" wp14:anchorId="746E8FC4" wp14:editId="61B21B33">
            <wp:extent cx="1958340" cy="475812"/>
            <wp:effectExtent l="0" t="0" r="3810" b="635"/>
            <wp:docPr id="3" name="Image 3" descr="logo-Université Toulouse - Jean Jau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niversité Toulouse - Jean Jaurè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5675" cy="487313"/>
                    </a:xfrm>
                    <a:prstGeom prst="rect">
                      <a:avLst/>
                    </a:prstGeom>
                    <a:noFill/>
                    <a:ln>
                      <a:noFill/>
                    </a:ln>
                  </pic:spPr>
                </pic:pic>
              </a:graphicData>
            </a:graphic>
          </wp:inline>
        </w:drawing>
      </w:r>
    </w:p>
    <w:p w14:paraId="6EF8E745" w14:textId="77777777" w:rsidR="002E038B" w:rsidRDefault="009A6662" w:rsidP="009A6662">
      <w:pPr>
        <w:jc w:val="center"/>
        <w:rPr>
          <w:noProof/>
        </w:rPr>
      </w:pPr>
      <w:r w:rsidRPr="009A6662">
        <w:rPr>
          <w:noProof/>
        </w:rPr>
        <w:drawing>
          <wp:inline distT="0" distB="0" distL="0" distR="0" wp14:anchorId="3CBE1D4D" wp14:editId="00E8137B">
            <wp:extent cx="1492182" cy="683752"/>
            <wp:effectExtent l="0" t="0" r="0" b="2540"/>
            <wp:docPr id="6" name="Image 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lipart&#10;&#10;Description générée automatiquement"/>
                    <pic:cNvPicPr/>
                  </pic:nvPicPr>
                  <pic:blipFill>
                    <a:blip r:embed="rId6"/>
                    <a:stretch>
                      <a:fillRect/>
                    </a:stretch>
                  </pic:blipFill>
                  <pic:spPr>
                    <a:xfrm>
                      <a:off x="0" y="0"/>
                      <a:ext cx="1532895" cy="702407"/>
                    </a:xfrm>
                    <a:prstGeom prst="rect">
                      <a:avLst/>
                    </a:prstGeom>
                  </pic:spPr>
                </pic:pic>
              </a:graphicData>
            </a:graphic>
          </wp:inline>
        </w:drawing>
      </w:r>
    </w:p>
    <w:p w14:paraId="24439BF5" w14:textId="77777777" w:rsidR="002E038B" w:rsidRDefault="009A6662" w:rsidP="009A6662">
      <w:pPr>
        <w:jc w:val="center"/>
        <w:rPr>
          <w:noProof/>
        </w:rPr>
      </w:pPr>
      <w:r w:rsidRPr="009A6662">
        <w:rPr>
          <w:noProof/>
        </w:rPr>
        <w:drawing>
          <wp:inline distT="0" distB="0" distL="0" distR="0" wp14:anchorId="18429AEC" wp14:editId="0CEEEB73">
            <wp:extent cx="1448298" cy="61415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27357" cy="647679"/>
                    </a:xfrm>
                    <a:prstGeom prst="rect">
                      <a:avLst/>
                    </a:prstGeom>
                  </pic:spPr>
                </pic:pic>
              </a:graphicData>
            </a:graphic>
          </wp:inline>
        </w:drawing>
      </w:r>
    </w:p>
    <w:p w14:paraId="70878ECB" w14:textId="0A9855B9" w:rsidR="00E51B85" w:rsidRDefault="009A6662" w:rsidP="009A6662">
      <w:pPr>
        <w:jc w:val="center"/>
      </w:pPr>
      <w:r w:rsidRPr="009A6662">
        <w:rPr>
          <w:noProof/>
        </w:rPr>
        <w:drawing>
          <wp:inline distT="0" distB="0" distL="0" distR="0" wp14:anchorId="7380FBB3" wp14:editId="5BFE3FE2">
            <wp:extent cx="2992120" cy="3057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5743" cy="310199"/>
                    </a:xfrm>
                    <a:prstGeom prst="rect">
                      <a:avLst/>
                    </a:prstGeom>
                  </pic:spPr>
                </pic:pic>
              </a:graphicData>
            </a:graphic>
          </wp:inline>
        </w:drawing>
      </w:r>
    </w:p>
    <w:p w14:paraId="111D4F2F" w14:textId="4F9D74FD" w:rsidR="00DE50D4" w:rsidRDefault="00DE50D4" w:rsidP="009A6662">
      <w:pPr>
        <w:jc w:val="center"/>
      </w:pPr>
      <w:r>
        <w:rPr>
          <w:noProof/>
        </w:rPr>
        <w:drawing>
          <wp:inline distT="0" distB="0" distL="0" distR="0" wp14:anchorId="1E789E26" wp14:editId="66DE9698">
            <wp:extent cx="3078480" cy="1719382"/>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5508" cy="1723307"/>
                    </a:xfrm>
                    <a:prstGeom prst="rect">
                      <a:avLst/>
                    </a:prstGeom>
                    <a:noFill/>
                    <a:ln>
                      <a:noFill/>
                    </a:ln>
                  </pic:spPr>
                </pic:pic>
              </a:graphicData>
            </a:graphic>
          </wp:inline>
        </w:drawing>
      </w:r>
    </w:p>
    <w:p w14:paraId="1B7DFB22" w14:textId="77777777" w:rsidR="00AC3D63" w:rsidRDefault="003E76CD"/>
    <w:p w14:paraId="4B1804B8" w14:textId="77777777" w:rsidR="00987714" w:rsidRDefault="00987714">
      <w:r w:rsidRPr="00987714">
        <w:rPr>
          <w:b/>
        </w:rPr>
        <w:t>Texte de présentation</w:t>
      </w:r>
      <w:r>
        <w:t> :</w:t>
      </w:r>
    </w:p>
    <w:p w14:paraId="23241411" w14:textId="77777777" w:rsidR="009A6662" w:rsidRDefault="00987714" w:rsidP="00987714">
      <w:pPr>
        <w:jc w:val="both"/>
        <w:rPr>
          <w:rFonts w:asciiTheme="majorHAnsi" w:hAnsiTheme="majorHAnsi" w:cstheme="majorHAnsi"/>
        </w:rPr>
      </w:pPr>
      <w:r w:rsidRPr="004604A5">
        <w:rPr>
          <w:rFonts w:asciiTheme="majorHAnsi" w:hAnsiTheme="majorHAnsi" w:cstheme="majorHAnsi"/>
        </w:rPr>
        <w:t>La journée d’études est consacrée au programme de civilisation de l’agrégation et du CAPES d’allemand qui porte sur l’histoire de l’Autriche depuis la fondation de la République d’Autriche allemande en novembre 1918 jusqu’à l’Anschluss en mars 1938.</w:t>
      </w:r>
    </w:p>
    <w:p w14:paraId="1C6D207E" w14:textId="50C2DD5F" w:rsidR="009A6662" w:rsidRDefault="009A6662" w:rsidP="00987714">
      <w:pPr>
        <w:jc w:val="both"/>
        <w:rPr>
          <w:rFonts w:asciiTheme="majorHAnsi" w:hAnsiTheme="majorHAnsi" w:cstheme="majorHAnsi"/>
        </w:rPr>
      </w:pPr>
      <w:r>
        <w:rPr>
          <w:rFonts w:asciiTheme="majorHAnsi" w:hAnsiTheme="majorHAnsi" w:cstheme="majorHAnsi"/>
        </w:rPr>
        <w:t xml:space="preserve">Au-delà de la question de concours, cette journée sera l’occasion de revenir sur l’histoire politique, sociale et culturelle de ce pays. D’importants développements ces dernières années, notamment dans le sillage du centenaire de la République en 2018, ont permis de renouveler les approches et de mieux connaître l’histoire de l’Autriche. </w:t>
      </w:r>
    </w:p>
    <w:p w14:paraId="7379D79D" w14:textId="4CA2CBB1" w:rsidR="00987714" w:rsidRDefault="004604A5" w:rsidP="00987714">
      <w:pPr>
        <w:jc w:val="both"/>
        <w:rPr>
          <w:rFonts w:asciiTheme="majorHAnsi" w:hAnsiTheme="majorHAnsi" w:cstheme="majorHAnsi"/>
        </w:rPr>
      </w:pPr>
      <w:r w:rsidRPr="004604A5">
        <w:rPr>
          <w:rFonts w:asciiTheme="majorHAnsi" w:hAnsiTheme="majorHAnsi" w:cstheme="majorHAnsi"/>
        </w:rPr>
        <w:t>Les contributions nourriront un volume de la collection « Clefs-concours (Histoire contemporaine) » qui sera publié début 2022 aux éditions Atlande, avec des contributions également de Paul Pasteur et Pierre-Henri Lagedamon</w:t>
      </w:r>
      <w:r>
        <w:rPr>
          <w:rFonts w:asciiTheme="majorHAnsi" w:hAnsiTheme="majorHAnsi" w:cstheme="majorHAnsi"/>
        </w:rPr>
        <w:t>.</w:t>
      </w:r>
    </w:p>
    <w:p w14:paraId="5F07CC96" w14:textId="16B22E31" w:rsidR="009A6662" w:rsidRPr="004604A5" w:rsidRDefault="009A6662" w:rsidP="00987714">
      <w:pPr>
        <w:jc w:val="both"/>
        <w:rPr>
          <w:rFonts w:asciiTheme="majorHAnsi" w:hAnsiTheme="majorHAnsi" w:cstheme="majorHAnsi"/>
        </w:rPr>
      </w:pPr>
    </w:p>
    <w:sectPr w:rsidR="009A6662" w:rsidRPr="004604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8FF"/>
    <w:rsid w:val="000017F4"/>
    <w:rsid w:val="00031FEE"/>
    <w:rsid w:val="0007639B"/>
    <w:rsid w:val="00230173"/>
    <w:rsid w:val="002E038B"/>
    <w:rsid w:val="003C03BC"/>
    <w:rsid w:val="003C32E1"/>
    <w:rsid w:val="003E76CD"/>
    <w:rsid w:val="004055FC"/>
    <w:rsid w:val="004604A5"/>
    <w:rsid w:val="005B2C7B"/>
    <w:rsid w:val="0064016B"/>
    <w:rsid w:val="007D0ECD"/>
    <w:rsid w:val="0083073B"/>
    <w:rsid w:val="00971CC8"/>
    <w:rsid w:val="00987714"/>
    <w:rsid w:val="00990C21"/>
    <w:rsid w:val="009A6662"/>
    <w:rsid w:val="00B56CCB"/>
    <w:rsid w:val="00C44872"/>
    <w:rsid w:val="00C95C9C"/>
    <w:rsid w:val="00CF28FF"/>
    <w:rsid w:val="00DE50D4"/>
    <w:rsid w:val="00E51B85"/>
    <w:rsid w:val="00F115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BC4D0"/>
  <w15:chartTrackingRefBased/>
  <w15:docId w15:val="{5D469EB7-653A-4B10-AB00-85DC3DD22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8F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55006">
      <w:bodyDiv w:val="1"/>
      <w:marLeft w:val="0"/>
      <w:marRight w:val="0"/>
      <w:marTop w:val="0"/>
      <w:marBottom w:val="0"/>
      <w:divBdr>
        <w:top w:val="none" w:sz="0" w:space="0" w:color="auto"/>
        <w:left w:val="none" w:sz="0" w:space="0" w:color="auto"/>
        <w:bottom w:val="none" w:sz="0" w:space="0" w:color="auto"/>
        <w:right w:val="none" w:sz="0" w:space="0" w:color="auto"/>
      </w:divBdr>
      <w:divsChild>
        <w:div w:id="1744404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370</Words>
  <Characters>2039</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LECLERC</dc:creator>
  <cp:keywords/>
  <dc:description/>
  <cp:lastModifiedBy>Stephanie  Becking</cp:lastModifiedBy>
  <cp:revision>2</cp:revision>
  <dcterms:created xsi:type="dcterms:W3CDTF">2021-11-25T12:02:00Z</dcterms:created>
  <dcterms:modified xsi:type="dcterms:W3CDTF">2021-11-25T12:02:00Z</dcterms:modified>
</cp:coreProperties>
</file>